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F13" w:rsidRDefault="00DC7F13">
      <w:pPr>
        <w:keepNext/>
        <w:pBdr>
          <w:top w:val="nil"/>
          <w:left w:val="nil"/>
          <w:bottom w:val="nil"/>
          <w:right w:val="nil"/>
          <w:between w:val="nil"/>
        </w:pBdr>
        <w:ind w:left="0"/>
        <w:jc w:val="left"/>
        <w:rPr>
          <w:b/>
          <w:color w:val="000000"/>
          <w:sz w:val="32"/>
          <w:szCs w:val="32"/>
        </w:rPr>
      </w:pPr>
      <w:bookmarkStart w:id="0" w:name="_gjdgxs" w:colFirst="0" w:colLast="0"/>
      <w:bookmarkEnd w:id="0"/>
    </w:p>
    <w:p w:rsidR="00DC7F13" w:rsidRDefault="00F04EC6">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DC7F13" w:rsidRDefault="00F04EC6">
      <w:pPr>
        <w:keepNext/>
        <w:numPr>
          <w:ilvl w:val="0"/>
          <w:numId w:val="1"/>
        </w:numPr>
        <w:pBdr>
          <w:top w:val="nil"/>
          <w:left w:val="nil"/>
          <w:bottom w:val="nil"/>
          <w:right w:val="nil"/>
          <w:between w:val="nil"/>
        </w:pBdr>
        <w:tabs>
          <w:tab w:val="left" w:pos="0"/>
        </w:tabs>
        <w:spacing w:before="240"/>
        <w:rPr>
          <w:b/>
          <w:smallCaps/>
          <w:color w:val="000000"/>
          <w:sz w:val="24"/>
          <w:szCs w:val="24"/>
        </w:rPr>
      </w:pPr>
      <w:bookmarkStart w:id="1" w:name="_30j0zll"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DC7F13" w:rsidRDefault="00F04EC6">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DC7F13">
        <w:tc>
          <w:tcPr>
            <w:tcW w:w="3097" w:type="dxa"/>
          </w:tcPr>
          <w:p w:rsidR="00DC7F13" w:rsidRDefault="00F04EC6">
            <w:pPr>
              <w:pBdr>
                <w:top w:val="nil"/>
                <w:left w:val="nil"/>
                <w:bottom w:val="nil"/>
                <w:right w:val="nil"/>
                <w:between w:val="nil"/>
              </w:pBdr>
              <w:spacing w:after="120"/>
              <w:ind w:left="-108"/>
              <w:rPr>
                <w:b/>
                <w:color w:val="000000"/>
                <w:sz w:val="24"/>
                <w:szCs w:val="24"/>
              </w:rPr>
            </w:pPr>
            <w:r>
              <w:rPr>
                <w:b/>
                <w:color w:val="000000"/>
                <w:sz w:val="24"/>
                <w:szCs w:val="24"/>
              </w:rPr>
              <w:t>"BCDR Plan"</w:t>
            </w:r>
          </w:p>
        </w:tc>
        <w:tc>
          <w:tcPr>
            <w:tcW w:w="5075" w:type="dxa"/>
          </w:tcPr>
          <w:p w:rsidR="00DC7F13" w:rsidRDefault="00F04EC6" w:rsidP="00D34716">
            <w:pPr>
              <w:pBdr>
                <w:top w:val="nil"/>
                <w:left w:val="nil"/>
                <w:bottom w:val="nil"/>
                <w:right w:val="nil"/>
                <w:between w:val="nil"/>
              </w:pBdr>
              <w:tabs>
                <w:tab w:val="left" w:pos="-9"/>
              </w:tabs>
              <w:spacing w:after="120"/>
              <w:ind w:left="0"/>
              <w:rPr>
                <w:color w:val="000000"/>
                <w:sz w:val="24"/>
                <w:szCs w:val="24"/>
              </w:rPr>
            </w:pPr>
            <w:r>
              <w:rPr>
                <w:color w:val="000000"/>
                <w:sz w:val="24"/>
                <w:szCs w:val="24"/>
              </w:rPr>
              <w:t>has the meaning given to it in Paragraph 2.2 of this Schedule;</w:t>
            </w:r>
          </w:p>
        </w:tc>
      </w:tr>
      <w:tr w:rsidR="00DC7F13">
        <w:tc>
          <w:tcPr>
            <w:tcW w:w="3097" w:type="dxa"/>
          </w:tcPr>
          <w:p w:rsidR="00DC7F13" w:rsidRDefault="00F04EC6" w:rsidP="00D34716">
            <w:pPr>
              <w:pBdr>
                <w:top w:val="nil"/>
                <w:left w:val="nil"/>
                <w:bottom w:val="nil"/>
                <w:right w:val="nil"/>
                <w:between w:val="nil"/>
              </w:pBdr>
              <w:spacing w:after="120"/>
              <w:ind w:left="-108"/>
              <w:jc w:val="left"/>
              <w:rPr>
                <w:b/>
                <w:color w:val="000000"/>
                <w:sz w:val="24"/>
                <w:szCs w:val="24"/>
              </w:rPr>
            </w:pPr>
            <w:r>
              <w:rPr>
                <w:b/>
                <w:color w:val="000000"/>
                <w:sz w:val="24"/>
                <w:szCs w:val="24"/>
              </w:rPr>
              <w:t>"Business Continuity Plan"</w:t>
            </w:r>
          </w:p>
        </w:tc>
        <w:tc>
          <w:tcPr>
            <w:tcW w:w="5075" w:type="dxa"/>
          </w:tcPr>
          <w:p w:rsidR="00DC7F13" w:rsidRDefault="00F04EC6" w:rsidP="00D34716">
            <w:pPr>
              <w:pBdr>
                <w:top w:val="nil"/>
                <w:left w:val="nil"/>
                <w:bottom w:val="nil"/>
                <w:right w:val="nil"/>
                <w:between w:val="nil"/>
              </w:pBdr>
              <w:tabs>
                <w:tab w:val="left" w:pos="-9"/>
              </w:tabs>
              <w:spacing w:after="120"/>
              <w:ind w:left="0"/>
              <w:rPr>
                <w:color w:val="000000"/>
                <w:sz w:val="24"/>
                <w:szCs w:val="24"/>
              </w:rPr>
            </w:pPr>
            <w:r>
              <w:rPr>
                <w:color w:val="000000"/>
                <w:sz w:val="24"/>
                <w:szCs w:val="24"/>
              </w:rPr>
              <w:t>has the meaning given to it in Paragraph 2.3.2 of this Schedule;</w:t>
            </w:r>
          </w:p>
        </w:tc>
      </w:tr>
      <w:tr w:rsidR="00DC7F13">
        <w:tc>
          <w:tcPr>
            <w:tcW w:w="3097" w:type="dxa"/>
          </w:tcPr>
          <w:p w:rsidR="00DC7F13" w:rsidRDefault="00F04EC6">
            <w:pPr>
              <w:pBdr>
                <w:top w:val="nil"/>
                <w:left w:val="nil"/>
                <w:bottom w:val="nil"/>
                <w:right w:val="nil"/>
                <w:between w:val="nil"/>
              </w:pBdr>
              <w:spacing w:after="120"/>
              <w:ind w:left="-108"/>
              <w:rPr>
                <w:b/>
                <w:color w:val="000000"/>
                <w:sz w:val="24"/>
                <w:szCs w:val="24"/>
              </w:rPr>
            </w:pPr>
            <w:r>
              <w:rPr>
                <w:b/>
                <w:color w:val="000000"/>
                <w:sz w:val="24"/>
                <w:szCs w:val="24"/>
              </w:rPr>
              <w:t>"Disaster"</w:t>
            </w:r>
          </w:p>
        </w:tc>
        <w:tc>
          <w:tcPr>
            <w:tcW w:w="5075" w:type="dxa"/>
          </w:tcPr>
          <w:p w:rsidR="00DC7F13" w:rsidRDefault="00F04EC6" w:rsidP="00D34716">
            <w:pPr>
              <w:pBdr>
                <w:top w:val="nil"/>
                <w:left w:val="nil"/>
                <w:bottom w:val="nil"/>
                <w:right w:val="nil"/>
                <w:between w:val="nil"/>
              </w:pBdr>
              <w:tabs>
                <w:tab w:val="left" w:pos="-9"/>
              </w:tabs>
              <w:spacing w:after="120"/>
              <w:ind w:left="0"/>
              <w:rPr>
                <w:color w:val="000000"/>
                <w:sz w:val="24"/>
                <w:szCs w:val="24"/>
              </w:rPr>
            </w:pPr>
            <w:r>
              <w:rPr>
                <w:color w:val="000000"/>
                <w:sz w:val="24"/>
                <w:szCs w:val="24"/>
              </w:rPr>
              <w:t>the occurrence of one or more events which, either separately or cumulatively, mean that</w:t>
            </w:r>
            <w:r>
              <w:rPr>
                <w:color w:val="000000"/>
                <w:sz w:val="24"/>
                <w:szCs w:val="24"/>
              </w:rPr>
              <w:t xml:space="preserve"> the Deliverables, or a material part thereof will be unavailable (or could reasonably be anticipated to be unavailable);</w:t>
            </w:r>
          </w:p>
        </w:tc>
      </w:tr>
      <w:tr w:rsidR="00DC7F13">
        <w:tc>
          <w:tcPr>
            <w:tcW w:w="3097" w:type="dxa"/>
          </w:tcPr>
          <w:p w:rsidR="00DC7F13" w:rsidRDefault="00F04EC6" w:rsidP="00D34716">
            <w:pPr>
              <w:pBdr>
                <w:top w:val="nil"/>
                <w:left w:val="nil"/>
                <w:bottom w:val="nil"/>
                <w:right w:val="nil"/>
                <w:between w:val="nil"/>
              </w:pBdr>
              <w:spacing w:after="120"/>
              <w:ind w:left="-108"/>
              <w:jc w:val="left"/>
              <w:rPr>
                <w:b/>
                <w:color w:val="000000"/>
                <w:sz w:val="24"/>
                <w:szCs w:val="24"/>
              </w:rPr>
            </w:pPr>
            <w:r>
              <w:rPr>
                <w:b/>
                <w:color w:val="000000"/>
                <w:sz w:val="24"/>
                <w:szCs w:val="24"/>
              </w:rPr>
              <w:t>"Disaster Recovery Deliverables"</w:t>
            </w:r>
          </w:p>
        </w:tc>
        <w:tc>
          <w:tcPr>
            <w:tcW w:w="5075" w:type="dxa"/>
          </w:tcPr>
          <w:p w:rsidR="00DC7F13" w:rsidRDefault="00F04EC6" w:rsidP="00D34716">
            <w:pPr>
              <w:pBdr>
                <w:top w:val="nil"/>
                <w:left w:val="nil"/>
                <w:bottom w:val="nil"/>
                <w:right w:val="nil"/>
                <w:between w:val="nil"/>
              </w:pBdr>
              <w:tabs>
                <w:tab w:val="left" w:pos="-9"/>
                <w:tab w:val="left" w:pos="-179"/>
              </w:tabs>
              <w:spacing w:after="120"/>
              <w:ind w:left="0"/>
              <w:rPr>
                <w:color w:val="000000"/>
                <w:sz w:val="24"/>
                <w:szCs w:val="24"/>
              </w:rPr>
            </w:pPr>
            <w:r>
              <w:rPr>
                <w:color w:val="000000"/>
                <w:sz w:val="24"/>
                <w:szCs w:val="24"/>
              </w:rPr>
              <w:t>the Deliverables embodied in the processes and procedures for restoring the provision of Deliverables following the occurrence of a Disaster;</w:t>
            </w:r>
          </w:p>
        </w:tc>
      </w:tr>
      <w:tr w:rsidR="00DC7F13">
        <w:tc>
          <w:tcPr>
            <w:tcW w:w="3097" w:type="dxa"/>
          </w:tcPr>
          <w:p w:rsidR="00DC7F13" w:rsidRDefault="00F04EC6">
            <w:pPr>
              <w:pBdr>
                <w:top w:val="nil"/>
                <w:left w:val="nil"/>
                <w:bottom w:val="nil"/>
                <w:right w:val="nil"/>
                <w:between w:val="nil"/>
              </w:pBdr>
              <w:spacing w:after="120"/>
              <w:ind w:left="-108"/>
              <w:rPr>
                <w:b/>
                <w:color w:val="000000"/>
                <w:sz w:val="24"/>
                <w:szCs w:val="24"/>
              </w:rPr>
            </w:pPr>
            <w:r>
              <w:rPr>
                <w:b/>
                <w:color w:val="000000"/>
                <w:sz w:val="24"/>
                <w:szCs w:val="24"/>
              </w:rPr>
              <w:t>"Disaster Recovery Plan"</w:t>
            </w:r>
          </w:p>
        </w:tc>
        <w:tc>
          <w:tcPr>
            <w:tcW w:w="5075" w:type="dxa"/>
          </w:tcPr>
          <w:p w:rsidR="00DC7F13" w:rsidRDefault="00F04EC6" w:rsidP="00D34716">
            <w:pPr>
              <w:pBdr>
                <w:top w:val="nil"/>
                <w:left w:val="nil"/>
                <w:bottom w:val="nil"/>
                <w:right w:val="nil"/>
                <w:between w:val="nil"/>
              </w:pBdr>
              <w:tabs>
                <w:tab w:val="left" w:pos="-9"/>
              </w:tabs>
              <w:spacing w:after="120"/>
              <w:ind w:left="0"/>
              <w:rPr>
                <w:color w:val="000000"/>
                <w:sz w:val="24"/>
                <w:szCs w:val="24"/>
              </w:rPr>
            </w:pPr>
            <w:r>
              <w:rPr>
                <w:color w:val="000000"/>
                <w:sz w:val="24"/>
                <w:szCs w:val="24"/>
              </w:rPr>
              <w:t>has the meaning given to it in Paragraph 2.3.3 of this Schedule;</w:t>
            </w:r>
          </w:p>
        </w:tc>
      </w:tr>
      <w:tr w:rsidR="00DC7F13">
        <w:tc>
          <w:tcPr>
            <w:tcW w:w="3097" w:type="dxa"/>
          </w:tcPr>
          <w:p w:rsidR="00DC7F13" w:rsidRDefault="00F04EC6" w:rsidP="00D34716">
            <w:pPr>
              <w:pBdr>
                <w:top w:val="nil"/>
                <w:left w:val="nil"/>
                <w:bottom w:val="nil"/>
                <w:right w:val="nil"/>
                <w:between w:val="nil"/>
              </w:pBdr>
              <w:spacing w:after="120"/>
              <w:ind w:left="-108"/>
              <w:jc w:val="left"/>
              <w:rPr>
                <w:b/>
                <w:color w:val="000000"/>
                <w:sz w:val="24"/>
                <w:szCs w:val="24"/>
              </w:rPr>
            </w:pPr>
            <w:r>
              <w:rPr>
                <w:b/>
                <w:color w:val="000000"/>
                <w:sz w:val="24"/>
                <w:szCs w:val="24"/>
              </w:rPr>
              <w:t>"Disaster</w:t>
            </w:r>
            <w:bookmarkStart w:id="2" w:name="_GoBack"/>
            <w:bookmarkEnd w:id="2"/>
            <w:r>
              <w:rPr>
                <w:b/>
                <w:color w:val="000000"/>
                <w:sz w:val="24"/>
                <w:szCs w:val="24"/>
              </w:rPr>
              <w:t xml:space="preserve"> Recovery System"</w:t>
            </w:r>
          </w:p>
        </w:tc>
        <w:tc>
          <w:tcPr>
            <w:tcW w:w="5075" w:type="dxa"/>
          </w:tcPr>
          <w:p w:rsidR="00DC7F13" w:rsidRDefault="00F04EC6" w:rsidP="00D34716">
            <w:pPr>
              <w:pBdr>
                <w:top w:val="nil"/>
                <w:left w:val="nil"/>
                <w:bottom w:val="nil"/>
                <w:right w:val="nil"/>
                <w:between w:val="nil"/>
              </w:pBdr>
              <w:tabs>
                <w:tab w:val="left" w:pos="-9"/>
              </w:tabs>
              <w:spacing w:after="120"/>
              <w:ind w:left="0"/>
              <w:rPr>
                <w:color w:val="000000"/>
                <w:sz w:val="24"/>
                <w:szCs w:val="24"/>
              </w:rPr>
            </w:pPr>
            <w:r>
              <w:rPr>
                <w:color w:val="000000"/>
                <w:sz w:val="24"/>
                <w:szCs w:val="24"/>
              </w:rPr>
              <w:t>the system embodied in the processes and procedures for restoring the provision of Deliverables following the occurrence of a Disaster;</w:t>
            </w:r>
          </w:p>
        </w:tc>
      </w:tr>
      <w:tr w:rsidR="00DC7F13">
        <w:trPr>
          <w:trHeight w:val="567"/>
        </w:trPr>
        <w:tc>
          <w:tcPr>
            <w:tcW w:w="3097" w:type="dxa"/>
          </w:tcPr>
          <w:p w:rsidR="00DC7F13" w:rsidRDefault="00F04EC6">
            <w:pPr>
              <w:pBdr>
                <w:top w:val="nil"/>
                <w:left w:val="nil"/>
                <w:bottom w:val="nil"/>
                <w:right w:val="nil"/>
                <w:between w:val="nil"/>
              </w:pBdr>
              <w:spacing w:after="120"/>
              <w:ind w:left="-108"/>
              <w:rPr>
                <w:b/>
                <w:color w:val="000000"/>
                <w:sz w:val="24"/>
                <w:szCs w:val="24"/>
              </w:rPr>
            </w:pPr>
            <w:r>
              <w:rPr>
                <w:b/>
                <w:color w:val="000000"/>
                <w:sz w:val="24"/>
                <w:szCs w:val="24"/>
              </w:rPr>
              <w:t>"Related Supplier"</w:t>
            </w:r>
          </w:p>
        </w:tc>
        <w:tc>
          <w:tcPr>
            <w:tcW w:w="5075" w:type="dxa"/>
          </w:tcPr>
          <w:p w:rsidR="00DC7F13" w:rsidRDefault="00F04EC6" w:rsidP="00D34716">
            <w:pPr>
              <w:pBdr>
                <w:top w:val="nil"/>
                <w:left w:val="nil"/>
                <w:bottom w:val="nil"/>
                <w:right w:val="nil"/>
                <w:between w:val="nil"/>
              </w:pBdr>
              <w:tabs>
                <w:tab w:val="left" w:pos="-9"/>
              </w:tabs>
              <w:spacing w:after="120"/>
              <w:ind w:left="0"/>
              <w:rPr>
                <w:color w:val="000000"/>
                <w:sz w:val="24"/>
                <w:szCs w:val="24"/>
              </w:rPr>
            </w:pPr>
            <w:r>
              <w:rPr>
                <w:color w:val="000000"/>
                <w:sz w:val="24"/>
                <w:szCs w:val="24"/>
              </w:rPr>
              <w:t>any person who provides Deliverables to the Buyer which are related to th</w:t>
            </w:r>
            <w:r>
              <w:rPr>
                <w:color w:val="000000"/>
                <w:sz w:val="24"/>
                <w:szCs w:val="24"/>
              </w:rPr>
              <w:t>e Deliverables from time to time;</w:t>
            </w:r>
          </w:p>
        </w:tc>
      </w:tr>
      <w:tr w:rsidR="00DC7F13">
        <w:trPr>
          <w:trHeight w:val="567"/>
        </w:trPr>
        <w:tc>
          <w:tcPr>
            <w:tcW w:w="3097" w:type="dxa"/>
          </w:tcPr>
          <w:p w:rsidR="00DC7F13" w:rsidRDefault="00F04EC6">
            <w:pPr>
              <w:pBdr>
                <w:top w:val="nil"/>
                <w:left w:val="nil"/>
                <w:bottom w:val="nil"/>
                <w:right w:val="nil"/>
                <w:between w:val="nil"/>
              </w:pBdr>
              <w:spacing w:after="120"/>
              <w:ind w:left="-108"/>
              <w:rPr>
                <w:b/>
                <w:color w:val="000000"/>
                <w:sz w:val="24"/>
                <w:szCs w:val="24"/>
              </w:rPr>
            </w:pPr>
            <w:r>
              <w:rPr>
                <w:b/>
                <w:color w:val="000000"/>
                <w:sz w:val="24"/>
                <w:szCs w:val="24"/>
              </w:rPr>
              <w:t>"Review Report"</w:t>
            </w:r>
          </w:p>
        </w:tc>
        <w:tc>
          <w:tcPr>
            <w:tcW w:w="5075" w:type="dxa"/>
          </w:tcPr>
          <w:p w:rsidR="00DC7F13" w:rsidRDefault="00F04EC6">
            <w:pPr>
              <w:numPr>
                <w:ilvl w:val="0"/>
                <w:numId w:val="2"/>
              </w:numPr>
              <w:pBdr>
                <w:top w:val="nil"/>
                <w:left w:val="nil"/>
                <w:bottom w:val="nil"/>
                <w:right w:val="nil"/>
                <w:between w:val="nil"/>
              </w:pBdr>
              <w:tabs>
                <w:tab w:val="left" w:pos="-9"/>
              </w:tabs>
              <w:spacing w:after="120"/>
              <w:rPr>
                <w:color w:val="000000"/>
                <w:sz w:val="24"/>
                <w:szCs w:val="24"/>
              </w:rPr>
            </w:pPr>
            <w:r>
              <w:rPr>
                <w:color w:val="000000"/>
                <w:sz w:val="24"/>
                <w:szCs w:val="24"/>
              </w:rPr>
              <w:t>has the meaning given to it in Paragraph 6.3 of this Schedule; and</w:t>
            </w:r>
          </w:p>
        </w:tc>
      </w:tr>
      <w:tr w:rsidR="00DC7F13">
        <w:tc>
          <w:tcPr>
            <w:tcW w:w="3097" w:type="dxa"/>
          </w:tcPr>
          <w:p w:rsidR="00DC7F13" w:rsidRDefault="00F04EC6">
            <w:pPr>
              <w:pBdr>
                <w:top w:val="nil"/>
                <w:left w:val="nil"/>
                <w:bottom w:val="nil"/>
                <w:right w:val="nil"/>
                <w:between w:val="nil"/>
              </w:pBdr>
              <w:spacing w:after="120"/>
              <w:ind w:left="-108"/>
              <w:rPr>
                <w:b/>
                <w:color w:val="000000"/>
                <w:sz w:val="24"/>
                <w:szCs w:val="24"/>
              </w:rPr>
            </w:pPr>
            <w:r>
              <w:rPr>
                <w:b/>
                <w:color w:val="000000"/>
                <w:sz w:val="24"/>
                <w:szCs w:val="24"/>
              </w:rPr>
              <w:t>"Supplier's Proposals"</w:t>
            </w:r>
          </w:p>
        </w:tc>
        <w:tc>
          <w:tcPr>
            <w:tcW w:w="5075" w:type="dxa"/>
          </w:tcPr>
          <w:p w:rsidR="00DC7F13" w:rsidRDefault="00F04EC6">
            <w:pPr>
              <w:numPr>
                <w:ilvl w:val="0"/>
                <w:numId w:val="2"/>
              </w:numPr>
              <w:pBdr>
                <w:top w:val="nil"/>
                <w:left w:val="nil"/>
                <w:bottom w:val="nil"/>
                <w:right w:val="nil"/>
                <w:between w:val="nil"/>
              </w:pBdr>
              <w:tabs>
                <w:tab w:val="left" w:pos="-9"/>
              </w:tabs>
              <w:spacing w:after="120"/>
              <w:rPr>
                <w:color w:val="000000"/>
                <w:sz w:val="24"/>
                <w:szCs w:val="24"/>
              </w:rPr>
            </w:pPr>
            <w:r>
              <w:rPr>
                <w:color w:val="000000"/>
                <w:sz w:val="24"/>
                <w:szCs w:val="24"/>
              </w:rPr>
              <w:t>has the meaning given to it in Paragraph 6.3 of this Schedule;</w:t>
            </w:r>
          </w:p>
        </w:tc>
      </w:tr>
    </w:tbl>
    <w:p w:rsidR="00DC7F13" w:rsidRDefault="00F04EC6">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BCDR Plan</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3" w:name="_1fob9te" w:colFirst="0" w:colLast="0"/>
      <w:bookmarkEnd w:id="3"/>
      <w:r>
        <w:rPr>
          <w:color w:val="000000"/>
          <w:sz w:val="24"/>
          <w:szCs w:val="24"/>
        </w:rPr>
        <w:t>The Buyer and the Supplier recognise that, where specified in Schedule 4 (Framework Management), CCS shall have the right to enforce the Buyer's rights under this Schedule.</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t>At least ninety (90) Working Days prior to the Start Date the Supplier shall prepar</w:t>
      </w:r>
      <w:r>
        <w:rPr>
          <w:color w:val="000000"/>
          <w:sz w:val="24"/>
          <w:szCs w:val="24"/>
        </w:rPr>
        <w:t xml:space="preserve">e and deliver to the Buyer for the Buyer’s written approval a plan (a </w:t>
      </w:r>
      <w:r>
        <w:rPr>
          <w:b/>
          <w:color w:val="000000"/>
          <w:sz w:val="24"/>
          <w:szCs w:val="24"/>
        </w:rPr>
        <w:lastRenderedPageBreak/>
        <w:t>“BCDR Plan”</w:t>
      </w:r>
      <w:r>
        <w:rPr>
          <w:color w:val="000000"/>
          <w:sz w:val="24"/>
          <w:szCs w:val="24"/>
        </w:rPr>
        <w:t>), which shall detail the processes and arrangements that the Supplier shall follow to:</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ensure continuity of the business processes and operations supported by the Services fo</w:t>
      </w:r>
      <w:r>
        <w:rPr>
          <w:color w:val="000000"/>
          <w:sz w:val="24"/>
          <w:szCs w:val="24"/>
        </w:rPr>
        <w:t>llowing any failure or disruption of any element of the Deliverables;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the recovery of the Deliverables in the event of a Disaster </w:t>
      </w:r>
    </w:p>
    <w:p w:rsidR="00DC7F13" w:rsidRDefault="00F04EC6">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The BCDR Plan shall be divided into three sections: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4" w:name="_3znysh7" w:colFirst="0" w:colLast="0"/>
      <w:bookmarkEnd w:id="4"/>
      <w:r>
        <w:rPr>
          <w:color w:val="000000"/>
          <w:sz w:val="24"/>
          <w:szCs w:val="24"/>
        </w:rPr>
        <w:t xml:space="preserve">Section 1 which shall set out general principles applicable to the BCDR Plan; </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5" w:name="_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6" w:name="_tyjcwt"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7" w:name="_3dy6vkm" w:colFirst="0" w:colLast="0"/>
      <w:bookmarkEnd w:id="7"/>
      <w:r>
        <w:rPr>
          <w:color w:val="000000"/>
          <w:sz w:val="24"/>
          <w:szCs w:val="24"/>
        </w:rPr>
        <w:t>Follo</w:t>
      </w:r>
      <w:r>
        <w:rPr>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color w:val="000000"/>
          <w:sz w:val="24"/>
          <w:szCs w:val="24"/>
        </w:rPr>
        <w:t>hen such Dispute shall be resolved in accordance with the Dispute Resolution Procedure.</w:t>
      </w:r>
    </w:p>
    <w:p w:rsidR="00DC7F13" w:rsidRDefault="00F04EC6">
      <w:pPr>
        <w:keepNext/>
        <w:numPr>
          <w:ilvl w:val="0"/>
          <w:numId w:val="1"/>
        </w:numPr>
        <w:pBdr>
          <w:top w:val="nil"/>
          <w:left w:val="nil"/>
          <w:bottom w:val="nil"/>
          <w:right w:val="nil"/>
          <w:between w:val="nil"/>
        </w:pBdr>
        <w:tabs>
          <w:tab w:val="left" w:pos="0"/>
        </w:tabs>
        <w:spacing w:before="240"/>
        <w:rPr>
          <w:b/>
          <w:smallCaps/>
          <w:color w:val="000000"/>
          <w:sz w:val="24"/>
          <w:szCs w:val="24"/>
        </w:rPr>
      </w:pPr>
      <w:bookmarkStart w:id="8" w:name="_1t3h5sf" w:colFirst="0" w:colLast="0"/>
      <w:bookmarkEnd w:id="8"/>
      <w:r>
        <w:rPr>
          <w:rFonts w:ascii="Arial Bold" w:eastAsia="Arial Bold" w:hAnsi="Arial Bold" w:cs="Arial Bold"/>
          <w:b/>
          <w:color w:val="000000"/>
          <w:sz w:val="24"/>
          <w:szCs w:val="24"/>
        </w:rPr>
        <w:t>General Principles of the BCDR Plan (Section 1)</w:t>
      </w:r>
    </w:p>
    <w:p w:rsidR="00DC7F13" w:rsidRDefault="00F04EC6">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Section 1 of the BCDR Plan shall:</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how the business continuity and disaster recovery elements of the BCDR Plan link to each other;</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an obligation upon the Supplier to liaise with the Buyer and any Related Suppliers with respect to business continuity and disaster recovery;</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 how the BCDR Plan interoperates with any overarching dis</w:t>
      </w:r>
      <w:r>
        <w:rPr>
          <w:color w:val="000000"/>
          <w:sz w:val="24"/>
          <w:szCs w:val="24"/>
        </w:rPr>
        <w:t>aster recovery or business continuity plan of the Buyer and any of its other Related Supplier in each case as notified to the Supplier by the Buyer from time to time;</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contain a communication strategy including details of an incident and problem management </w:t>
      </w:r>
      <w:r>
        <w:rPr>
          <w:color w:val="000000"/>
          <w:sz w:val="24"/>
          <w:szCs w:val="24"/>
        </w:rPr>
        <w:t>service and advice and help desk facility which can be accessed via multiple channels;</w:t>
      </w:r>
    </w:p>
    <w:p w:rsidR="00DC7F13" w:rsidRDefault="00F04EC6">
      <w:pPr>
        <w:keepNext/>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contain a risk analysis, including:</w:t>
      </w:r>
    </w:p>
    <w:p w:rsidR="00DC7F13" w:rsidRDefault="00F04EC6">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failure or disruption scenarios and assessments of likely frequency of occurrence;</w:t>
      </w:r>
    </w:p>
    <w:p w:rsidR="00DC7F13" w:rsidRDefault="00F04EC6">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of any single points of failure within the provision of Deliverables and processes for managing those risks;</w:t>
      </w:r>
    </w:p>
    <w:p w:rsidR="00DC7F13" w:rsidRDefault="00F04EC6">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lastRenderedPageBreak/>
        <w:t>identification of risks arising from the interaction of the provision of Deliverables with the goods and/or services provided by a R</w:t>
      </w:r>
      <w:r>
        <w:rPr>
          <w:color w:val="000000"/>
          <w:sz w:val="24"/>
          <w:szCs w:val="24"/>
        </w:rPr>
        <w:t>elated Supplier; and</w:t>
      </w:r>
    </w:p>
    <w:p w:rsidR="00DC7F13" w:rsidRDefault="00F04EC6">
      <w:pPr>
        <w:numPr>
          <w:ilvl w:val="3"/>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 business impact analysis of different anticipated failures or disruptions;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provide for documentation of processes, including business processes, and procedures;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key contact details for the Supplier (and any Subcontractors) and for the Buyer;</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identify the procedures for reverting to "normal service";</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set out method(s) of recovering or updating data collected (or which ought to have been collected) during a </w:t>
      </w:r>
      <w:r>
        <w:rPr>
          <w:color w:val="000000"/>
          <w:sz w:val="24"/>
          <w:szCs w:val="24"/>
        </w:rPr>
        <w:t>failure or disruption to minimise data loss;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identify the responsibilities (if any) that the Buyer has agreed it will assume in the event of the invocation of the BCDR Plan;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DC7F13" w:rsidRDefault="00F04EC6">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The BCDR Plan shall be designed so as to ensure that:</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Deliverables are prov</w:t>
      </w:r>
      <w:r>
        <w:rPr>
          <w:color w:val="000000"/>
          <w:sz w:val="24"/>
          <w:szCs w:val="24"/>
        </w:rPr>
        <w:t>ided in accordance with this Contract at all times during and after the invocation of the BCDR Plan;</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the adverse impact of any Disaster is minimised as far as reasonably possible; </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it complies with the relevant provisions of ISO/IEC 27002; ISO22301/ISO2231</w:t>
      </w:r>
      <w:r>
        <w:rPr>
          <w:color w:val="000000"/>
          <w:sz w:val="24"/>
          <w:szCs w:val="24"/>
        </w:rPr>
        <w:t>3   and all other industry standards from time to time in force;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it details a process for the management of disaster recovery testing.</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BCDR Plan shall be upgradeable and sufficiently flexible to support any changes to the Deliverables and the busin</w:t>
      </w:r>
      <w:r>
        <w:rPr>
          <w:color w:val="000000"/>
          <w:sz w:val="24"/>
          <w:szCs w:val="24"/>
        </w:rPr>
        <w:t>ess operations supported by the provision of Deliverables.</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w:t>
      </w:r>
      <w:r>
        <w:rPr>
          <w:color w:val="000000"/>
          <w:sz w:val="24"/>
          <w:szCs w:val="24"/>
        </w:rPr>
        <w:t>rs as a consequence of any breach by the Supplier of this Contract.</w:t>
      </w:r>
    </w:p>
    <w:p w:rsidR="00DC7F13" w:rsidRDefault="00F04EC6">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Business Continuity (Section 2)</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9" w:name="_4d34og8" w:colFirst="0" w:colLast="0"/>
      <w:bookmarkEnd w:id="9"/>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w:t>
      </w:r>
      <w:r>
        <w:rPr>
          <w:color w:val="000000"/>
          <w:sz w:val="24"/>
          <w:szCs w:val="24"/>
        </w:rPr>
        <w:t>ices including:</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lastRenderedPageBreak/>
        <w:t>the alternative processes, options and responsibilities that may be adopted in the event of a failure in or disruption to the provision of Deliverables;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steps to be taken by the Supplier upon resumption of the provision of Deliverab</w:t>
      </w:r>
      <w:r>
        <w:rPr>
          <w:color w:val="000000"/>
          <w:sz w:val="24"/>
          <w:szCs w:val="24"/>
        </w:rPr>
        <w:t>les in order to address the effect of the failure or disruption.</w:t>
      </w:r>
    </w:p>
    <w:p w:rsidR="00DC7F13" w:rsidRDefault="00F04EC6">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The Business Continuity Plan shall:</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address the various possible levels of failures of or disruptions to the provision of Deliverables;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10" w:name="_2s8eyo1" w:colFirst="0" w:colLast="0"/>
      <w:bookmarkEnd w:id="10"/>
      <w:r>
        <w:rPr>
          <w:color w:val="000000"/>
          <w:sz w:val="24"/>
          <w:szCs w:val="24"/>
        </w:rPr>
        <w:t>set out the goods and/or services to be provided and the steps to be taken to remedy the different levels of failures of and disruption to the Deliverables;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set out the circumstances in whi</w:t>
      </w:r>
      <w:r>
        <w:rPr>
          <w:color w:val="000000"/>
          <w:sz w:val="24"/>
          <w:szCs w:val="24"/>
        </w:rPr>
        <w:t>ch the Business Continuity Plan is invoked.</w:t>
      </w:r>
    </w:p>
    <w:p w:rsidR="00DC7F13" w:rsidRDefault="00F04EC6">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Disaster Recovery (Section 3)</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11" w:name="_17dp8vu" w:colFirst="0" w:colLast="0"/>
      <w:bookmarkEnd w:id="11"/>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DC7F13" w:rsidRDefault="00F04EC6">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access to the Buyer Premises;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utilities to the Buyer Premises;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the Supplier's helpdesk or CAFM system;</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loss of a Subcontractor;</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emergency notification and escalation process;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contact lists;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staff training and awareness;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BCDR Plan testing; </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post implementation review process; </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any applicable Performance Indicators (PI’s) with respect to the provision of the disaster recovery services and details of any agreed relaxation to the Performance Indicators (PI’s) or Service Levels in </w:t>
      </w:r>
      <w:r>
        <w:rPr>
          <w:color w:val="000000"/>
          <w:sz w:val="24"/>
          <w:szCs w:val="24"/>
        </w:rPr>
        <w:lastRenderedPageBreak/>
        <w:t>respect of the provision of other Deliverables durin</w:t>
      </w:r>
      <w:r>
        <w:rPr>
          <w:color w:val="000000"/>
          <w:sz w:val="24"/>
          <w:szCs w:val="24"/>
        </w:rPr>
        <w:t>g any period of invocation of the Disaster Recovery Plan;</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access controls </w:t>
      </w:r>
      <w:r>
        <w:rPr>
          <w:color w:val="000000"/>
          <w:sz w:val="24"/>
          <w:szCs w:val="24"/>
        </w:rPr>
        <w:t>to any disaster recovery sites used by the Supplier in relation to its obligations pursuant to this Schedule;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testing and management arrangements.</w:t>
      </w:r>
    </w:p>
    <w:p w:rsidR="00DC7F13" w:rsidRDefault="00F04EC6">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Review and changing the BCDR Plan</w:t>
      </w:r>
    </w:p>
    <w:p w:rsidR="00DC7F13" w:rsidRDefault="00F04EC6">
      <w:pPr>
        <w:keepNext/>
        <w:numPr>
          <w:ilvl w:val="1"/>
          <w:numId w:val="1"/>
        </w:numPr>
        <w:pBdr>
          <w:top w:val="nil"/>
          <w:left w:val="nil"/>
          <w:bottom w:val="nil"/>
          <w:right w:val="nil"/>
          <w:between w:val="nil"/>
        </w:pBdr>
        <w:spacing w:before="120" w:after="120"/>
        <w:rPr>
          <w:color w:val="000000"/>
          <w:sz w:val="24"/>
          <w:szCs w:val="24"/>
        </w:rPr>
      </w:pPr>
      <w:bookmarkStart w:id="12" w:name="_3rdcrjn" w:colFirst="0" w:colLast="0"/>
      <w:bookmarkEnd w:id="12"/>
      <w:r>
        <w:rPr>
          <w:color w:val="000000"/>
          <w:sz w:val="24"/>
          <w:szCs w:val="24"/>
        </w:rPr>
        <w:t>The Supplier shall review the BCDR Plan:</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13" w:name="_26in1rg" w:colFirst="0" w:colLast="0"/>
      <w:bookmarkEnd w:id="13"/>
      <w:r>
        <w:rPr>
          <w:color w:val="000000"/>
          <w:sz w:val="24"/>
          <w:szCs w:val="24"/>
        </w:rPr>
        <w:t>on a regular basis and as a mi</w:t>
      </w:r>
      <w:r>
        <w:rPr>
          <w:color w:val="000000"/>
          <w:sz w:val="24"/>
          <w:szCs w:val="24"/>
        </w:rPr>
        <w:t>nimum once every six (6) Months;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14" w:name="_lnxbz9" w:colFirst="0" w:colLast="0"/>
      <w:bookmarkEnd w:id="14"/>
      <w:r>
        <w:rPr>
          <w:color w:val="000000"/>
          <w:sz w:val="24"/>
          <w:szCs w:val="24"/>
        </w:rPr>
        <w:t>within three (3) calendar Months of the BCDR Plan (or any part) having been invoked pursuant to Paragraph 7;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bookmarkStart w:id="15" w:name="_35nkun2" w:colFirst="0" w:colLast="0"/>
      <w:bookmarkEnd w:id="15"/>
      <w:r>
        <w:rPr>
          <w:color w:val="000000"/>
          <w:sz w:val="24"/>
          <w:szCs w:val="24"/>
        </w:rPr>
        <w:t>where the Buyer requests in writing any additional reviews (over and above those provided for in Paragraphs 6.</w:t>
      </w:r>
      <w:r>
        <w:rPr>
          <w:color w:val="000000"/>
          <w:sz w:val="24"/>
          <w:szCs w:val="24"/>
        </w:rPr>
        <w:t>1.1 and 6.1.2 of this Schedule) whereupon the Supplier shall conduct such reviews in accordance with the Buyer’s written requirements. Prior to starting its review, the Supplier shall provide an accurate written estimate of the total costs payable by the B</w:t>
      </w:r>
      <w:r>
        <w:rPr>
          <w:color w:val="000000"/>
          <w:sz w:val="24"/>
          <w:szCs w:val="24"/>
        </w:rPr>
        <w:t>uyer for the Buyer’s approval.  The costs of both Parties of any such additional reviews shall be met by the Buyer except that the Supplier shall not be entitled to charge the Buyer for any costs that it may incur above any estimate without the Buyer’s pri</w:t>
      </w:r>
      <w:r>
        <w:rPr>
          <w:color w:val="000000"/>
          <w:sz w:val="24"/>
          <w:szCs w:val="24"/>
        </w:rPr>
        <w:t xml:space="preserve">or written approval. </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16" w:name="_1ksv4uv" w:colFirst="0" w:colLast="0"/>
      <w:bookmarkEnd w:id="16"/>
      <w:r>
        <w:rPr>
          <w:color w:val="000000"/>
          <w:sz w:val="24"/>
          <w:szCs w:val="24"/>
        </w:rPr>
        <w:t>Each review of the BCDR Plan pursuant to Paragraph 6.1 shall assess its suitability having regard to any change to the Deliverables or any underlying business processes and operations facilitated by or supported by the Services which have taken place since</w:t>
      </w:r>
      <w:r>
        <w:rPr>
          <w:color w:val="000000"/>
          <w:sz w:val="24"/>
          <w:szCs w:val="24"/>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17" w:name="_44sinio" w:colFirst="0" w:colLast="0"/>
      <w:bookmarkEnd w:id="17"/>
      <w:r>
        <w:rPr>
          <w:color w:val="000000"/>
          <w:sz w:val="24"/>
          <w:szCs w:val="24"/>
        </w:rPr>
        <w:t>The Supplier shall, within twenty (20) Working Days of the conclusion of each such review of t</w:t>
      </w:r>
      <w:r>
        <w:rPr>
          <w:color w:val="000000"/>
          <w:sz w:val="24"/>
          <w:szCs w:val="24"/>
        </w:rPr>
        <w:t xml:space="preserve">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18" w:name="_2jxsxqh" w:colFirst="0" w:colLast="0"/>
      <w:bookmarkEnd w:id="18"/>
      <w:r>
        <w:rPr>
          <w:color w:val="000000"/>
          <w:sz w:val="24"/>
          <w:szCs w:val="24"/>
        </w:rPr>
        <w:t>Following receipt of the Rev</w:t>
      </w:r>
      <w:r>
        <w:rPr>
          <w:color w:val="000000"/>
          <w:sz w:val="24"/>
          <w:szCs w:val="24"/>
        </w:rPr>
        <w:t>iew Report and the Supplier’s Proposals, the Parties shall use reasonable endeavours to agree the Review Report and the Supplier's Proposals. If the Parties are unable to agree Review Report and the Supplier's Proposals within twenty (20) Working Days of i</w:t>
      </w:r>
      <w:r>
        <w:rPr>
          <w:color w:val="000000"/>
          <w:sz w:val="24"/>
          <w:szCs w:val="24"/>
        </w:rPr>
        <w:t xml:space="preserve">ts submission, then such Dispute shall be resolved in accordance with the Dispute Resolution Procedure. </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lastRenderedPageBreak/>
        <w:t xml:space="preserve">The Supplier shall as soon as is reasonably practicable after receiving the approval of the Supplier's Proposals effect any change in its practices or </w:t>
      </w:r>
      <w:r>
        <w:rPr>
          <w:color w:val="000000"/>
          <w:sz w:val="24"/>
          <w:szCs w:val="24"/>
        </w:rPr>
        <w:t>procedures necessary so as to give effect to the Supplier's Proposals. Any such change shall be at the Supplier’s expense unless it can be reasonably shown that the changes are required because of a material change to the risk profile of the Deliverables.</w:t>
      </w:r>
    </w:p>
    <w:p w:rsidR="00DC7F13" w:rsidRDefault="00F04EC6">
      <w:pPr>
        <w:keepNext/>
        <w:numPr>
          <w:ilvl w:val="0"/>
          <w:numId w:val="1"/>
        </w:numPr>
        <w:pBdr>
          <w:top w:val="nil"/>
          <w:left w:val="nil"/>
          <w:bottom w:val="nil"/>
          <w:right w:val="nil"/>
          <w:between w:val="nil"/>
        </w:pBdr>
        <w:tabs>
          <w:tab w:val="left" w:pos="0"/>
        </w:tabs>
        <w:spacing w:before="240"/>
        <w:ind w:left="504"/>
        <w:rPr>
          <w:rFonts w:ascii="Arial Bold" w:eastAsia="Arial Bold" w:hAnsi="Arial Bold" w:cs="Arial Bold"/>
          <w:b/>
          <w:color w:val="000000"/>
          <w:sz w:val="24"/>
          <w:szCs w:val="24"/>
        </w:rPr>
      </w:pPr>
      <w:bookmarkStart w:id="19" w:name="_z337ya" w:colFirst="0" w:colLast="0"/>
      <w:bookmarkEnd w:id="19"/>
      <w:r>
        <w:rPr>
          <w:rFonts w:ascii="Arial Bold" w:eastAsia="Arial Bold" w:hAnsi="Arial Bold" w:cs="Arial Bold"/>
          <w:b/>
          <w:color w:val="000000"/>
          <w:sz w:val="24"/>
          <w:szCs w:val="24"/>
        </w:rPr>
        <w:t>Testing the BCDR Plan</w:t>
      </w:r>
    </w:p>
    <w:p w:rsidR="00DC7F13" w:rsidRDefault="00F04EC6">
      <w:pPr>
        <w:keepNext/>
        <w:numPr>
          <w:ilvl w:val="1"/>
          <w:numId w:val="1"/>
        </w:numPr>
        <w:pBdr>
          <w:top w:val="nil"/>
          <w:left w:val="nil"/>
          <w:bottom w:val="nil"/>
          <w:right w:val="nil"/>
          <w:between w:val="nil"/>
        </w:pBdr>
        <w:spacing w:before="120" w:after="120"/>
        <w:rPr>
          <w:color w:val="000000"/>
          <w:sz w:val="24"/>
          <w:szCs w:val="24"/>
        </w:rPr>
      </w:pPr>
      <w:bookmarkStart w:id="20" w:name="_3j2qqm3" w:colFirst="0" w:colLast="0"/>
      <w:bookmarkEnd w:id="20"/>
      <w:r>
        <w:rPr>
          <w:color w:val="000000"/>
          <w:sz w:val="24"/>
          <w:szCs w:val="24"/>
        </w:rPr>
        <w:t xml:space="preserve">The Supplier shall test the BCDR Plan: </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regularly and in any event not less than once in every Contract Year;</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in the event of any major reconfiguration of the Deliverables</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at any time where the Buyer considers it necessary (acting in its sole discretion).  </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21" w:name="_1y810tw" w:colFirst="0" w:colLast="0"/>
      <w:bookmarkEnd w:id="21"/>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DC7F13" w:rsidRDefault="00F04EC6">
      <w:pPr>
        <w:keepNext/>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within twenty (20) Working Days of the conclusion of each test, provide to the Buyer a report setting out:</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outcome of the test;</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any failures in the BCDR Pla</w:t>
      </w:r>
      <w:r>
        <w:rPr>
          <w:color w:val="000000"/>
          <w:sz w:val="24"/>
          <w:szCs w:val="24"/>
        </w:rPr>
        <w:t>n (including the BCDR Plan's procedures) revealed by the test; and</w:t>
      </w:r>
    </w:p>
    <w:p w:rsidR="00DC7F13" w:rsidRDefault="00F04EC6">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the Supplier's proposals for remedying any such failures.</w:t>
      </w:r>
    </w:p>
    <w:p w:rsidR="00DC7F13" w:rsidRDefault="00F04EC6">
      <w:pPr>
        <w:numPr>
          <w:ilvl w:val="1"/>
          <w:numId w:val="1"/>
        </w:numPr>
        <w:pBdr>
          <w:top w:val="nil"/>
          <w:left w:val="nil"/>
          <w:bottom w:val="nil"/>
          <w:right w:val="nil"/>
          <w:between w:val="nil"/>
        </w:pBdr>
        <w:spacing w:before="120" w:after="120"/>
        <w:rPr>
          <w:color w:val="000000"/>
          <w:sz w:val="24"/>
          <w:szCs w:val="24"/>
        </w:rPr>
      </w:pPr>
      <w:bookmarkStart w:id="22" w:name="_4i7ojhp" w:colFirst="0" w:colLast="0"/>
      <w:bookmarkEnd w:id="22"/>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w:t>
      </w:r>
      <w:r>
        <w:rPr>
          <w:color w:val="000000"/>
          <w:sz w:val="24"/>
          <w:szCs w:val="24"/>
        </w:rPr>
        <w:t>uyer.</w:t>
      </w:r>
    </w:p>
    <w:p w:rsidR="00DC7F13" w:rsidRDefault="00F04EC6">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23" w:name="_2xcytpi" w:colFirst="0" w:colLast="0"/>
      <w:bookmarkEnd w:id="23"/>
      <w:r>
        <w:rPr>
          <w:rFonts w:ascii="Arial Bold" w:eastAsia="Arial Bold" w:hAnsi="Arial Bold" w:cs="Arial Bold"/>
          <w:b/>
          <w:color w:val="000000"/>
          <w:sz w:val="24"/>
          <w:szCs w:val="24"/>
        </w:rPr>
        <w:t>Invoking the BCDR Plan</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t xml:space="preserve">In the event of a complete loss of service or in the event of a Disaster, the Supplier shall immediately invoke the BCDR Plan (and shall inform the Buyer </w:t>
      </w:r>
      <w:r>
        <w:rPr>
          <w:color w:val="000000"/>
          <w:sz w:val="24"/>
          <w:szCs w:val="24"/>
        </w:rPr>
        <w:lastRenderedPageBreak/>
        <w:t>promptly of such invocation). In all other instances the Supplier shall i</w:t>
      </w:r>
      <w:r>
        <w:rPr>
          <w:color w:val="000000"/>
          <w:sz w:val="24"/>
          <w:szCs w:val="24"/>
        </w:rPr>
        <w:t>nvoke or test the BCDR Plan only with the prior consent of the Buyer.</w:t>
      </w:r>
    </w:p>
    <w:p w:rsidR="00DC7F13" w:rsidRDefault="00F04EC6">
      <w:pPr>
        <w:keepNext/>
        <w:numPr>
          <w:ilvl w:val="0"/>
          <w:numId w:val="1"/>
        </w:numPr>
        <w:pBdr>
          <w:top w:val="nil"/>
          <w:left w:val="nil"/>
          <w:bottom w:val="nil"/>
          <w:right w:val="nil"/>
          <w:between w:val="nil"/>
        </w:pBdr>
        <w:tabs>
          <w:tab w:val="left" w:pos="0"/>
        </w:tabs>
        <w:spacing w:before="240"/>
        <w:ind w:left="504"/>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DC7F13" w:rsidRDefault="00F04EC6">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Supplier shall not be entitled to relief under Clause 20 (Circumstances beyond your control) if it would not have been impacted by the Force Majeure</w:t>
      </w:r>
      <w:r>
        <w:rPr>
          <w:color w:val="000000"/>
          <w:sz w:val="24"/>
          <w:szCs w:val="24"/>
        </w:rPr>
        <w:t xml:space="preserve"> Event had it not failed to comply with its obligations under this Schedule. </w:t>
      </w:r>
    </w:p>
    <w:sectPr w:rsidR="00DC7F13">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EC6" w:rsidRDefault="00F04EC6">
      <w:pPr>
        <w:spacing w:after="0"/>
      </w:pPr>
      <w:r>
        <w:separator/>
      </w:r>
    </w:p>
  </w:endnote>
  <w:endnote w:type="continuationSeparator" w:id="0">
    <w:p w:rsidR="00F04EC6" w:rsidRDefault="00F04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F13" w:rsidRDefault="00DC7F13">
    <w:pPr>
      <w:tabs>
        <w:tab w:val="center" w:pos="4513"/>
        <w:tab w:val="right" w:pos="9026"/>
      </w:tabs>
      <w:spacing w:after="0"/>
      <w:ind w:left="0"/>
      <w:rPr>
        <w:rFonts w:ascii="Calibri" w:eastAsia="Calibri" w:hAnsi="Calibri" w:cs="Calibri"/>
        <w:color w:val="A6A6A6"/>
      </w:rPr>
    </w:pPr>
  </w:p>
  <w:p w:rsidR="00DC7F13" w:rsidRDefault="00F04EC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RM6168 – Estate Management Services</w:t>
    </w:r>
  </w:p>
  <w:p w:rsidR="00DC7F13" w:rsidRDefault="00F04EC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D34716">
      <w:rPr>
        <w:color w:val="000000"/>
        <w:sz w:val="20"/>
        <w:szCs w:val="20"/>
      </w:rPr>
      <w:fldChar w:fldCharType="separate"/>
    </w:r>
    <w:r w:rsidR="00D34716">
      <w:rPr>
        <w:noProof/>
        <w:color w:val="000000"/>
        <w:sz w:val="20"/>
        <w:szCs w:val="20"/>
      </w:rPr>
      <w:t>1</w:t>
    </w:r>
    <w:r>
      <w:rPr>
        <w:color w:val="000000"/>
        <w:sz w:val="20"/>
        <w:szCs w:val="20"/>
      </w:rPr>
      <w:fldChar w:fldCharType="end"/>
    </w:r>
  </w:p>
  <w:p w:rsidR="00DC7F13" w:rsidRDefault="00F04EC6">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F13" w:rsidRDefault="00F04EC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DC7F13" w:rsidRDefault="00F04EC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DC7F13" w:rsidRDefault="00F04EC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EC6" w:rsidRDefault="00F04EC6">
      <w:pPr>
        <w:spacing w:after="0"/>
      </w:pPr>
      <w:r>
        <w:separator/>
      </w:r>
    </w:p>
  </w:footnote>
  <w:footnote w:type="continuationSeparator" w:id="0">
    <w:p w:rsidR="00F04EC6" w:rsidRDefault="00F04E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F13" w:rsidRDefault="00F04EC6">
    <w:pPr>
      <w:tabs>
        <w:tab w:val="center" w:pos="4513"/>
        <w:tab w:val="right" w:pos="9026"/>
      </w:tabs>
      <w:spacing w:after="0"/>
      <w:ind w:left="0"/>
      <w:jc w:val="left"/>
      <w:rPr>
        <w:sz w:val="20"/>
        <w:szCs w:val="20"/>
      </w:rPr>
    </w:pPr>
    <w:r>
      <w:rPr>
        <w:b/>
        <w:sz w:val="20"/>
        <w:szCs w:val="20"/>
      </w:rPr>
      <w:t>Call-Off Schedule 8 (Business Continuity and Disaster Recovery)</w:t>
    </w:r>
  </w:p>
  <w:p w:rsidR="00DC7F13" w:rsidRDefault="00F04EC6">
    <w:pPr>
      <w:tabs>
        <w:tab w:val="center" w:pos="4513"/>
        <w:tab w:val="right" w:pos="9026"/>
      </w:tabs>
      <w:spacing w:after="0"/>
      <w:ind w:left="0"/>
      <w:jc w:val="left"/>
      <w:rPr>
        <w:sz w:val="20"/>
        <w:szCs w:val="20"/>
      </w:rPr>
    </w:pPr>
    <w:r>
      <w:rPr>
        <w:sz w:val="20"/>
        <w:szCs w:val="20"/>
      </w:rPr>
      <w:t>Call-Off Ref:</w:t>
    </w:r>
  </w:p>
  <w:p w:rsidR="00DC7F13" w:rsidRDefault="00F04EC6">
    <w:pPr>
      <w:tabs>
        <w:tab w:val="center" w:pos="4513"/>
        <w:tab w:val="right" w:pos="9026"/>
      </w:tabs>
      <w:spacing w:after="0"/>
      <w:ind w:left="0"/>
      <w:jc w:val="left"/>
      <w:rPr>
        <w:sz w:val="20"/>
        <w:szCs w:val="20"/>
      </w:rPr>
    </w:pPr>
    <w:r>
      <w:rPr>
        <w:sz w:val="20"/>
        <w:szCs w:val="20"/>
      </w:rPr>
      <w:t>Crown Copyright 2020</w:t>
    </w:r>
  </w:p>
  <w:p w:rsidR="00DC7F13" w:rsidRDefault="00DC7F13">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A02A2"/>
    <w:multiLevelType w:val="multilevel"/>
    <w:tmpl w:val="7D7C746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ED21D68"/>
    <w:multiLevelType w:val="multilevel"/>
    <w:tmpl w:val="C2F230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F13"/>
    <w:rsid w:val="00D34716"/>
    <w:rsid w:val="00DC7F13"/>
    <w:rsid w:val="00F04E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3F0223-A9D4-49C3-B7DE-2EFE215B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2030</Words>
  <Characters>11575</Characters>
  <Application>Microsoft Office Word</Application>
  <DocSecurity>0</DocSecurity>
  <Lines>96</Lines>
  <Paragraphs>27</Paragraphs>
  <ScaleCrop>false</ScaleCrop>
  <Company>Cabinet Office</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2020-11-27T15:18:00Z</dcterms:created>
  <dcterms:modified xsi:type="dcterms:W3CDTF">2020-11-27T15:20:00Z</dcterms:modified>
</cp:coreProperties>
</file>